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BB" w:rsidRPr="00EF0CBB" w:rsidRDefault="00EF0CBB" w:rsidP="00EF0CBB">
      <w:pPr>
        <w:spacing w:after="0" w:line="240" w:lineRule="auto"/>
        <w:ind w:firstLine="720"/>
        <w:rPr>
          <w:sz w:val="24"/>
          <w:szCs w:val="24"/>
        </w:rPr>
      </w:pPr>
      <w:r w:rsidRPr="00EF0CBB">
        <w:rPr>
          <w:sz w:val="24"/>
          <w:szCs w:val="24"/>
        </w:rPr>
        <w:t>Authors: David M. Albala</w:t>
      </w:r>
      <w:r w:rsidRPr="00EF0CBB">
        <w:rPr>
          <w:sz w:val="24"/>
          <w:szCs w:val="24"/>
          <w:vertAlign w:val="superscript"/>
        </w:rPr>
        <w:t>1</w:t>
      </w:r>
      <w:r w:rsidRPr="00EF0CBB">
        <w:rPr>
          <w:sz w:val="24"/>
          <w:szCs w:val="24"/>
        </w:rPr>
        <w:t>, Vladimir Mouraviev</w:t>
      </w:r>
      <w:r w:rsidRPr="00EF0CBB">
        <w:rPr>
          <w:sz w:val="24"/>
          <w:szCs w:val="24"/>
          <w:vertAlign w:val="superscript"/>
        </w:rPr>
        <w:t>2</w:t>
      </w:r>
      <w:r w:rsidRPr="00EF0CBB">
        <w:rPr>
          <w:sz w:val="24"/>
          <w:szCs w:val="24"/>
        </w:rPr>
        <w:t xml:space="preserve">, </w:t>
      </w:r>
      <w:r w:rsidRPr="00EF0CBB">
        <w:rPr>
          <w:sz w:val="24"/>
          <w:szCs w:val="24"/>
          <w:vertAlign w:val="superscript"/>
        </w:rPr>
        <w:t xml:space="preserve"> </w:t>
      </w:r>
      <w:r w:rsidRPr="00EF0CBB">
        <w:rPr>
          <w:sz w:val="24"/>
          <w:szCs w:val="24"/>
        </w:rPr>
        <w:t>Kimberly M. Rieger-Christ</w:t>
      </w:r>
      <w:r w:rsidRPr="00EF0CBB">
        <w:rPr>
          <w:sz w:val="24"/>
          <w:szCs w:val="24"/>
          <w:vertAlign w:val="superscript"/>
        </w:rPr>
        <w:t>3</w:t>
      </w:r>
      <w:r w:rsidRPr="00EF0CBB">
        <w:rPr>
          <w:sz w:val="24"/>
          <w:szCs w:val="24"/>
        </w:rPr>
        <w:t>, Travis B. Sullivan</w:t>
      </w:r>
      <w:r w:rsidRPr="00EF0CBB">
        <w:rPr>
          <w:sz w:val="24"/>
          <w:szCs w:val="24"/>
          <w:vertAlign w:val="superscript"/>
        </w:rPr>
        <w:t>3</w:t>
      </w:r>
      <w:r w:rsidRPr="00EF0CBB">
        <w:rPr>
          <w:sz w:val="24"/>
          <w:szCs w:val="24"/>
        </w:rPr>
        <w:t>, Naveen Kella</w:t>
      </w:r>
      <w:r w:rsidRPr="00EF0CBB">
        <w:rPr>
          <w:sz w:val="24"/>
          <w:szCs w:val="24"/>
          <w:vertAlign w:val="superscript"/>
        </w:rPr>
        <w:t>4</w:t>
      </w:r>
      <w:r w:rsidRPr="00EF0CBB">
        <w:rPr>
          <w:sz w:val="24"/>
          <w:szCs w:val="24"/>
        </w:rPr>
        <w:t>, Kevin B. Knopf</w:t>
      </w:r>
      <w:r w:rsidRPr="00EF0CBB">
        <w:rPr>
          <w:sz w:val="24"/>
          <w:szCs w:val="24"/>
          <w:vertAlign w:val="superscript"/>
        </w:rPr>
        <w:t>5</w:t>
      </w:r>
      <w:r w:rsidRPr="00EF0CBB">
        <w:rPr>
          <w:sz w:val="24"/>
          <w:szCs w:val="24"/>
        </w:rPr>
        <w:t>, Hani H. Rashid</w:t>
      </w:r>
      <w:r w:rsidRPr="00EF0CBB">
        <w:rPr>
          <w:sz w:val="24"/>
          <w:szCs w:val="24"/>
          <w:vertAlign w:val="superscript"/>
        </w:rPr>
        <w:t>6</w:t>
      </w:r>
      <w:r w:rsidRPr="00EF0CBB">
        <w:rPr>
          <w:sz w:val="24"/>
          <w:szCs w:val="24"/>
        </w:rPr>
        <w:t>, Michael S. Manak</w:t>
      </w:r>
      <w:r w:rsidRPr="00EF0CBB">
        <w:rPr>
          <w:sz w:val="24"/>
          <w:szCs w:val="24"/>
          <w:vertAlign w:val="superscript"/>
        </w:rPr>
        <w:t>7</w:t>
      </w:r>
      <w:r w:rsidRPr="00EF0CBB">
        <w:rPr>
          <w:sz w:val="24"/>
          <w:szCs w:val="24"/>
        </w:rPr>
        <w:t xml:space="preserve">, Brad J. Hogan </w:t>
      </w:r>
      <w:r w:rsidRPr="00EF0CBB">
        <w:rPr>
          <w:sz w:val="24"/>
          <w:szCs w:val="24"/>
          <w:vertAlign w:val="superscript"/>
        </w:rPr>
        <w:t>7</w:t>
      </w:r>
      <w:r w:rsidRPr="00EF0CBB">
        <w:rPr>
          <w:sz w:val="24"/>
          <w:szCs w:val="24"/>
        </w:rPr>
        <w:t>, Gauri Dixit</w:t>
      </w:r>
      <w:r w:rsidRPr="00EF0CBB">
        <w:rPr>
          <w:sz w:val="24"/>
          <w:szCs w:val="24"/>
          <w:vertAlign w:val="superscript"/>
        </w:rPr>
        <w:t>7</w:t>
      </w:r>
      <w:r w:rsidRPr="00EF0CBB">
        <w:rPr>
          <w:sz w:val="24"/>
          <w:szCs w:val="24"/>
        </w:rPr>
        <w:t>, Delaney Berger</w:t>
      </w:r>
      <w:r w:rsidRPr="00EF0CBB">
        <w:rPr>
          <w:sz w:val="24"/>
          <w:szCs w:val="24"/>
          <w:vertAlign w:val="superscript"/>
        </w:rPr>
        <w:t>7</w:t>
      </w:r>
      <w:r w:rsidRPr="00EF0CBB">
        <w:rPr>
          <w:sz w:val="24"/>
          <w:szCs w:val="24"/>
        </w:rPr>
        <w:t xml:space="preserve">, Wendell R. Su </w:t>
      </w:r>
      <w:r w:rsidRPr="00EF0CBB">
        <w:rPr>
          <w:sz w:val="24"/>
          <w:szCs w:val="24"/>
          <w:vertAlign w:val="superscript"/>
        </w:rPr>
        <w:t>7</w:t>
      </w:r>
      <w:r w:rsidRPr="00EF0CBB">
        <w:rPr>
          <w:sz w:val="24"/>
          <w:szCs w:val="24"/>
        </w:rPr>
        <w:t>, Matthew J. Whitfield</w:t>
      </w:r>
      <w:r w:rsidRPr="00EF0CBB">
        <w:rPr>
          <w:sz w:val="24"/>
          <w:szCs w:val="24"/>
          <w:vertAlign w:val="superscript"/>
        </w:rPr>
        <w:t>7</w:t>
      </w:r>
      <w:r w:rsidRPr="00EF0CBB">
        <w:rPr>
          <w:sz w:val="24"/>
          <w:szCs w:val="24"/>
        </w:rPr>
        <w:t>, Jonathan S. Varsanik</w:t>
      </w:r>
      <w:r w:rsidRPr="00EF0CBB">
        <w:rPr>
          <w:sz w:val="24"/>
          <w:szCs w:val="24"/>
          <w:vertAlign w:val="superscript"/>
        </w:rPr>
        <w:t>7</w:t>
      </w:r>
      <w:r w:rsidRPr="00EF0CBB">
        <w:rPr>
          <w:sz w:val="24"/>
          <w:szCs w:val="24"/>
        </w:rPr>
        <w:t>,</w:t>
      </w:r>
      <w:r w:rsidRPr="00EF0CBB">
        <w:rPr>
          <w:sz w:val="24"/>
          <w:szCs w:val="24"/>
          <w:vertAlign w:val="superscript"/>
        </w:rPr>
        <w:t xml:space="preserve"> </w:t>
      </w:r>
      <w:r w:rsidRPr="00EF0CBB">
        <w:rPr>
          <w:sz w:val="24"/>
          <w:szCs w:val="24"/>
        </w:rPr>
        <w:t>Mani Foroohar</w:t>
      </w:r>
      <w:r w:rsidRPr="00EF0CBB">
        <w:rPr>
          <w:sz w:val="24"/>
          <w:szCs w:val="24"/>
          <w:vertAlign w:val="superscript"/>
        </w:rPr>
        <w:t>7</w:t>
      </w:r>
      <w:r w:rsidRPr="00EF0CBB">
        <w:rPr>
          <w:sz w:val="24"/>
          <w:szCs w:val="24"/>
        </w:rPr>
        <w:t>, Stephen Zappala</w:t>
      </w:r>
      <w:r w:rsidRPr="00EF0CBB">
        <w:rPr>
          <w:sz w:val="24"/>
          <w:szCs w:val="24"/>
          <w:vertAlign w:val="superscript"/>
        </w:rPr>
        <w:t>8</w:t>
      </w:r>
      <w:r w:rsidRPr="00EF0CBB">
        <w:rPr>
          <w:sz w:val="24"/>
          <w:szCs w:val="24"/>
        </w:rPr>
        <w:t>, Ashok C. Chander</w:t>
      </w:r>
      <w:r w:rsidRPr="00EF0CBB">
        <w:rPr>
          <w:sz w:val="24"/>
          <w:szCs w:val="24"/>
          <w:vertAlign w:val="superscript"/>
        </w:rPr>
        <w:t>7</w:t>
      </w:r>
      <w:r w:rsidRPr="00EF0CBB">
        <w:rPr>
          <w:sz w:val="24"/>
          <w:szCs w:val="24"/>
        </w:rPr>
        <w:t>, Grannum R. Sant</w:t>
      </w:r>
      <w:r w:rsidRPr="00EF0CBB">
        <w:rPr>
          <w:sz w:val="24"/>
          <w:szCs w:val="24"/>
          <w:vertAlign w:val="superscript"/>
        </w:rPr>
        <w:t>9</w:t>
      </w:r>
    </w:p>
    <w:p w:rsidR="00EF0CBB" w:rsidRDefault="00EF0CBB" w:rsidP="00EF0CBB">
      <w:pPr>
        <w:spacing w:after="0" w:line="240" w:lineRule="auto"/>
        <w:ind w:firstLine="720"/>
        <w:rPr>
          <w:sz w:val="24"/>
          <w:szCs w:val="24"/>
        </w:rPr>
      </w:pPr>
      <w:r w:rsidRPr="00EF0CBB">
        <w:rPr>
          <w:sz w:val="24"/>
          <w:szCs w:val="24"/>
          <w:vertAlign w:val="superscript"/>
        </w:rPr>
        <w:t>1</w:t>
      </w:r>
      <w:r w:rsidRPr="00EF0CBB">
        <w:rPr>
          <w:sz w:val="24"/>
          <w:szCs w:val="24"/>
        </w:rPr>
        <w:t xml:space="preserve">Associated Medical Professionals of New York, Syracuse, NY, </w:t>
      </w:r>
      <w:r w:rsidRPr="00EF0CBB">
        <w:rPr>
          <w:sz w:val="24"/>
          <w:szCs w:val="24"/>
          <w:vertAlign w:val="superscript"/>
        </w:rPr>
        <w:t>2</w:t>
      </w:r>
      <w:r w:rsidRPr="00EF0CBB">
        <w:rPr>
          <w:sz w:val="24"/>
          <w:szCs w:val="24"/>
        </w:rPr>
        <w:t>Florida Hospital, Orlando, FL,</w:t>
      </w:r>
      <w:r w:rsidRPr="00EF0CBB">
        <w:rPr>
          <w:sz w:val="24"/>
          <w:szCs w:val="24"/>
          <w:vertAlign w:val="superscript"/>
        </w:rPr>
        <w:t xml:space="preserve"> 3</w:t>
      </w:r>
      <w:r w:rsidRPr="00EF0CBB">
        <w:rPr>
          <w:sz w:val="24"/>
          <w:szCs w:val="24"/>
        </w:rPr>
        <w:t xml:space="preserve">Lahey Hospital and Medical Center, Burlington, MA, </w:t>
      </w:r>
      <w:r w:rsidRPr="00EF0CBB">
        <w:rPr>
          <w:sz w:val="24"/>
          <w:szCs w:val="24"/>
          <w:vertAlign w:val="superscript"/>
        </w:rPr>
        <w:t>4</w:t>
      </w:r>
      <w:r w:rsidRPr="00EF0CBB">
        <w:rPr>
          <w:sz w:val="24"/>
          <w:szCs w:val="24"/>
        </w:rPr>
        <w:t xml:space="preserve"> The Urology Place, San Antonio, TX, </w:t>
      </w:r>
      <w:r w:rsidRPr="00EF0CBB">
        <w:rPr>
          <w:sz w:val="24"/>
          <w:szCs w:val="24"/>
          <w:vertAlign w:val="superscript"/>
        </w:rPr>
        <w:t>5</w:t>
      </w:r>
      <w:r w:rsidRPr="00EF0CBB">
        <w:rPr>
          <w:sz w:val="24"/>
          <w:szCs w:val="24"/>
        </w:rPr>
        <w:t xml:space="preserve">California Medical Center Pacific, San Francisco, CA, </w:t>
      </w:r>
      <w:r w:rsidRPr="00EF0CBB">
        <w:rPr>
          <w:sz w:val="24"/>
          <w:szCs w:val="24"/>
          <w:vertAlign w:val="superscript"/>
        </w:rPr>
        <w:t>6</w:t>
      </w:r>
      <w:r w:rsidRPr="00EF0CBB">
        <w:rPr>
          <w:sz w:val="24"/>
          <w:szCs w:val="24"/>
        </w:rPr>
        <w:t xml:space="preserve">University of Rochester Medical Center School of Medicine and Dentistry, Rochester, NY, </w:t>
      </w:r>
      <w:r w:rsidRPr="00EF0CBB">
        <w:rPr>
          <w:sz w:val="24"/>
          <w:szCs w:val="24"/>
          <w:vertAlign w:val="superscript"/>
        </w:rPr>
        <w:t>7</w:t>
      </w:r>
      <w:r w:rsidRPr="00EF0CBB">
        <w:rPr>
          <w:sz w:val="24"/>
          <w:szCs w:val="24"/>
        </w:rPr>
        <w:t xml:space="preserve">Cellanyx Diagnostics, Beverly MA, </w:t>
      </w:r>
      <w:r w:rsidR="00D34D5A" w:rsidRPr="00D34D5A">
        <w:rPr>
          <w:sz w:val="24"/>
          <w:szCs w:val="24"/>
          <w:vertAlign w:val="superscript"/>
        </w:rPr>
        <w:t>8</w:t>
      </w:r>
      <w:r w:rsidRPr="00EF0CBB">
        <w:rPr>
          <w:sz w:val="24"/>
          <w:szCs w:val="24"/>
        </w:rPr>
        <w:t xml:space="preserve">Andover Urology, Andover, MA, </w:t>
      </w:r>
      <w:r w:rsidRPr="00EF0CBB">
        <w:rPr>
          <w:sz w:val="24"/>
          <w:szCs w:val="24"/>
          <w:vertAlign w:val="superscript"/>
        </w:rPr>
        <w:t>9</w:t>
      </w:r>
      <w:r w:rsidRPr="00EF0CBB">
        <w:rPr>
          <w:sz w:val="24"/>
          <w:szCs w:val="24"/>
        </w:rPr>
        <w:t xml:space="preserve">Tufts University School of Medicine, Boston, MA. </w:t>
      </w:r>
    </w:p>
    <w:p w:rsidR="00EF0CBB" w:rsidRPr="00EF0CBB" w:rsidRDefault="00EF0CBB" w:rsidP="00EF0CBB">
      <w:pPr>
        <w:spacing w:after="0" w:line="240" w:lineRule="auto"/>
        <w:ind w:firstLine="720"/>
        <w:rPr>
          <w:sz w:val="24"/>
          <w:szCs w:val="24"/>
        </w:rPr>
      </w:pPr>
    </w:p>
    <w:p w:rsidR="009D63EF" w:rsidRPr="00EF0CBB" w:rsidRDefault="00EF0CBB" w:rsidP="009D63EF">
      <w:pPr>
        <w:spacing w:after="0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Clinical Validation </w:t>
      </w:r>
      <w:r w:rsidR="00F9222B" w:rsidRPr="00EF0CBB">
        <w:rPr>
          <w:b/>
          <w:sz w:val="24"/>
        </w:rPr>
        <w:t>of a live-cell phenotypic biomarker</w:t>
      </w:r>
      <w:r w:rsidR="001D5930" w:rsidRPr="00EF0CBB">
        <w:rPr>
          <w:b/>
          <w:sz w:val="24"/>
        </w:rPr>
        <w:t xml:space="preserve"> - b</w:t>
      </w:r>
      <w:r w:rsidR="00F9222B" w:rsidRPr="00EF0CBB">
        <w:rPr>
          <w:b/>
          <w:sz w:val="24"/>
        </w:rPr>
        <w:t xml:space="preserve">ased </w:t>
      </w:r>
      <w:r w:rsidR="00482D2E" w:rsidRPr="00EF0CBB">
        <w:rPr>
          <w:b/>
          <w:sz w:val="24"/>
        </w:rPr>
        <w:t>diagnostic</w:t>
      </w:r>
      <w:r w:rsidR="007670DD" w:rsidRPr="00EF0CBB">
        <w:rPr>
          <w:b/>
          <w:sz w:val="24"/>
        </w:rPr>
        <w:t xml:space="preserve"> </w:t>
      </w:r>
      <w:r w:rsidR="00F9222B" w:rsidRPr="00EF0CBB">
        <w:rPr>
          <w:b/>
          <w:sz w:val="24"/>
        </w:rPr>
        <w:t xml:space="preserve">assay for </w:t>
      </w:r>
    </w:p>
    <w:p w:rsidR="004F0052" w:rsidRPr="00EF0CBB" w:rsidRDefault="00314A6D" w:rsidP="009D63EF">
      <w:pPr>
        <w:jc w:val="center"/>
        <w:rPr>
          <w:b/>
          <w:sz w:val="24"/>
        </w:rPr>
      </w:pPr>
      <w:r>
        <w:rPr>
          <w:b/>
          <w:sz w:val="24"/>
        </w:rPr>
        <w:t>the</w:t>
      </w:r>
      <w:r w:rsidR="00F27FFC">
        <w:rPr>
          <w:b/>
          <w:sz w:val="24"/>
        </w:rPr>
        <w:t xml:space="preserve"> prediction of adverse pathology </w:t>
      </w:r>
      <w:r w:rsidR="00F9222B" w:rsidRPr="00EF0CBB">
        <w:rPr>
          <w:b/>
          <w:sz w:val="24"/>
        </w:rPr>
        <w:t>in Prostate Cancer</w:t>
      </w:r>
    </w:p>
    <w:p w:rsidR="00220361" w:rsidRPr="00EF0CBB" w:rsidRDefault="00F9222B">
      <w:pPr>
        <w:rPr>
          <w:sz w:val="24"/>
        </w:rPr>
      </w:pPr>
      <w:r w:rsidRPr="00EF0CBB">
        <w:rPr>
          <w:sz w:val="24"/>
        </w:rPr>
        <w:t xml:space="preserve">Introduction and Objective: </w:t>
      </w:r>
      <w:r w:rsidR="00390E24" w:rsidRPr="00EF0CBB">
        <w:rPr>
          <w:sz w:val="24"/>
        </w:rPr>
        <w:t xml:space="preserve">Prostate cancer </w:t>
      </w:r>
      <w:r w:rsidR="0067209F" w:rsidRPr="00EF0CBB">
        <w:rPr>
          <w:sz w:val="24"/>
        </w:rPr>
        <w:t>accounts</w:t>
      </w:r>
      <w:r w:rsidR="00390E24" w:rsidRPr="00EF0CBB">
        <w:rPr>
          <w:sz w:val="24"/>
        </w:rPr>
        <w:t xml:space="preserve"> for over 28% of total cancer cases in the United States. </w:t>
      </w:r>
      <w:r w:rsidR="007670DD" w:rsidRPr="00EF0CBB">
        <w:rPr>
          <w:sz w:val="24"/>
        </w:rPr>
        <w:t>C</w:t>
      </w:r>
      <w:r w:rsidR="00C82189" w:rsidRPr="00EF0CBB">
        <w:rPr>
          <w:sz w:val="24"/>
        </w:rPr>
        <w:t xml:space="preserve">urrent screening and diagnostic approaches </w:t>
      </w:r>
      <w:r w:rsidR="00A302AB" w:rsidRPr="00EF0CBB">
        <w:rPr>
          <w:sz w:val="24"/>
        </w:rPr>
        <w:t xml:space="preserve">lack </w:t>
      </w:r>
      <w:r w:rsidR="006209D8" w:rsidRPr="00EF0CBB">
        <w:rPr>
          <w:sz w:val="24"/>
        </w:rPr>
        <w:t xml:space="preserve">the </w:t>
      </w:r>
      <w:r w:rsidR="008B509A" w:rsidRPr="00EF0CBB">
        <w:rPr>
          <w:sz w:val="24"/>
        </w:rPr>
        <w:t xml:space="preserve">sensitivity </w:t>
      </w:r>
      <w:r w:rsidR="006209D8" w:rsidRPr="00EF0CBB">
        <w:rPr>
          <w:sz w:val="24"/>
        </w:rPr>
        <w:t xml:space="preserve">to objectively </w:t>
      </w:r>
      <w:r w:rsidR="006C31B1" w:rsidRPr="00EF0CBB">
        <w:rPr>
          <w:sz w:val="24"/>
        </w:rPr>
        <w:t>assess the aggressiveness</w:t>
      </w:r>
      <w:r w:rsidR="001C0981">
        <w:rPr>
          <w:sz w:val="24"/>
        </w:rPr>
        <w:t xml:space="preserve"> of </w:t>
      </w:r>
      <w:r w:rsidR="001C0981" w:rsidRPr="00EF0CBB">
        <w:rPr>
          <w:sz w:val="24"/>
        </w:rPr>
        <w:t>tumors</w:t>
      </w:r>
      <w:r w:rsidR="00390E24" w:rsidRPr="00EF0CBB">
        <w:rPr>
          <w:sz w:val="24"/>
        </w:rPr>
        <w:t xml:space="preserve">. </w:t>
      </w:r>
      <w:r w:rsidR="009D5668" w:rsidRPr="00EF0CBB">
        <w:rPr>
          <w:sz w:val="24"/>
        </w:rPr>
        <w:t xml:space="preserve">To </w:t>
      </w:r>
      <w:r w:rsidR="00B53B05" w:rsidRPr="00EF0CBB">
        <w:rPr>
          <w:sz w:val="24"/>
        </w:rPr>
        <w:t>address</w:t>
      </w:r>
      <w:r w:rsidR="009D5668" w:rsidRPr="00EF0CBB">
        <w:rPr>
          <w:sz w:val="24"/>
        </w:rPr>
        <w:t xml:space="preserve"> this </w:t>
      </w:r>
      <w:r w:rsidR="00B53B05" w:rsidRPr="00EF0CBB">
        <w:rPr>
          <w:sz w:val="24"/>
        </w:rPr>
        <w:t>issue</w:t>
      </w:r>
      <w:r w:rsidR="009D5668" w:rsidRPr="00EF0CBB">
        <w:rPr>
          <w:sz w:val="24"/>
        </w:rPr>
        <w:t xml:space="preserve">, a </w:t>
      </w:r>
      <w:r w:rsidR="00390E24" w:rsidRPr="00EF0CBB">
        <w:rPr>
          <w:sz w:val="24"/>
        </w:rPr>
        <w:t xml:space="preserve">diagnostic </w:t>
      </w:r>
      <w:r w:rsidR="009D5668" w:rsidRPr="00EF0CBB">
        <w:rPr>
          <w:sz w:val="24"/>
        </w:rPr>
        <w:t xml:space="preserve">assay </w:t>
      </w:r>
      <w:r w:rsidR="00314A6D">
        <w:rPr>
          <w:sz w:val="24"/>
        </w:rPr>
        <w:t>was developed to differentiate</w:t>
      </w:r>
      <w:r w:rsidR="00525AFC" w:rsidRPr="00EF0CBB">
        <w:rPr>
          <w:sz w:val="24"/>
        </w:rPr>
        <w:t xml:space="preserve"> indo</w:t>
      </w:r>
      <w:r w:rsidR="00314A6D">
        <w:rPr>
          <w:sz w:val="24"/>
        </w:rPr>
        <w:t xml:space="preserve">lent from aggressive tumors, </w:t>
      </w:r>
      <w:r w:rsidR="009D5668" w:rsidRPr="00EF0CBB">
        <w:rPr>
          <w:sz w:val="24"/>
        </w:rPr>
        <w:t>objective</w:t>
      </w:r>
      <w:r w:rsidR="00525AFC" w:rsidRPr="00EF0CBB">
        <w:rPr>
          <w:sz w:val="24"/>
        </w:rPr>
        <w:t>ly risk stratify patients</w:t>
      </w:r>
      <w:r w:rsidR="00F27FFC">
        <w:rPr>
          <w:sz w:val="24"/>
        </w:rPr>
        <w:t xml:space="preserve"> and predict adverse pathology</w:t>
      </w:r>
      <w:r w:rsidR="00390E24" w:rsidRPr="00EF0CBB">
        <w:rPr>
          <w:sz w:val="24"/>
        </w:rPr>
        <w:t>.</w:t>
      </w:r>
      <w:r w:rsidR="006209D8" w:rsidRPr="00EF0CBB">
        <w:rPr>
          <w:sz w:val="24"/>
        </w:rPr>
        <w:t xml:space="preserve"> </w:t>
      </w:r>
      <w:r w:rsidR="009D5668" w:rsidRPr="00EF0CBB">
        <w:rPr>
          <w:sz w:val="24"/>
        </w:rPr>
        <w:t>Here we describe</w:t>
      </w:r>
      <w:r w:rsidR="006209D8" w:rsidRPr="00EF0CBB">
        <w:rPr>
          <w:sz w:val="24"/>
        </w:rPr>
        <w:t xml:space="preserve"> </w:t>
      </w:r>
      <w:r w:rsidR="00314A6D">
        <w:rPr>
          <w:sz w:val="24"/>
        </w:rPr>
        <w:t xml:space="preserve">a diagnostic platform that </w:t>
      </w:r>
      <w:r w:rsidR="00525AFC" w:rsidRPr="00EF0CBB">
        <w:rPr>
          <w:sz w:val="24"/>
        </w:rPr>
        <w:t>is</w:t>
      </w:r>
      <w:r w:rsidR="006209D8" w:rsidRPr="00EF0CBB">
        <w:rPr>
          <w:sz w:val="24"/>
        </w:rPr>
        <w:t xml:space="preserve"> based on </w:t>
      </w:r>
      <w:r w:rsidR="00525AFC" w:rsidRPr="00EF0CBB">
        <w:rPr>
          <w:sz w:val="24"/>
        </w:rPr>
        <w:t>the measurement of</w:t>
      </w:r>
      <w:r w:rsidR="006209D8" w:rsidRPr="00EF0CBB">
        <w:rPr>
          <w:sz w:val="24"/>
        </w:rPr>
        <w:t xml:space="preserve"> a panel of phenotypic </w:t>
      </w:r>
      <w:r w:rsidR="00946C82">
        <w:rPr>
          <w:sz w:val="24"/>
        </w:rPr>
        <w:t>and molecular</w:t>
      </w:r>
      <w:r w:rsidR="006209D8" w:rsidRPr="00EF0CBB">
        <w:rPr>
          <w:sz w:val="24"/>
        </w:rPr>
        <w:t xml:space="preserve"> b</w:t>
      </w:r>
      <w:r w:rsidR="00482D2E" w:rsidRPr="00EF0CBB">
        <w:rPr>
          <w:sz w:val="24"/>
        </w:rPr>
        <w:t>iomarkers</w:t>
      </w:r>
      <w:r w:rsidR="00525AFC" w:rsidRPr="00EF0CBB">
        <w:rPr>
          <w:sz w:val="24"/>
        </w:rPr>
        <w:t xml:space="preserve"> in live </w:t>
      </w:r>
      <w:r w:rsidR="00946C82">
        <w:rPr>
          <w:sz w:val="24"/>
        </w:rPr>
        <w:t>biopsy</w:t>
      </w:r>
      <w:r w:rsidR="00482D2E" w:rsidRPr="00EF0CBB">
        <w:rPr>
          <w:sz w:val="24"/>
        </w:rPr>
        <w:t>-</w:t>
      </w:r>
      <w:r w:rsidR="006209D8" w:rsidRPr="00EF0CBB">
        <w:rPr>
          <w:sz w:val="24"/>
        </w:rPr>
        <w:t>derived cells</w:t>
      </w:r>
      <w:r w:rsidR="00220361" w:rsidRPr="00EF0CBB">
        <w:rPr>
          <w:sz w:val="24"/>
        </w:rPr>
        <w:t xml:space="preserve">. </w:t>
      </w:r>
      <w:r w:rsidR="00206484" w:rsidRPr="00EF0CBB">
        <w:rPr>
          <w:sz w:val="24"/>
        </w:rPr>
        <w:t xml:space="preserve">Combining microfluidics, </w:t>
      </w:r>
      <w:r w:rsidR="00220361" w:rsidRPr="00EF0CBB">
        <w:rPr>
          <w:sz w:val="24"/>
        </w:rPr>
        <w:t>automated imaging</w:t>
      </w:r>
      <w:r w:rsidR="001D5930" w:rsidRPr="00EF0CBB">
        <w:rPr>
          <w:sz w:val="24"/>
        </w:rPr>
        <w:t xml:space="preserve"> </w:t>
      </w:r>
      <w:r w:rsidR="00206484" w:rsidRPr="00EF0CBB">
        <w:rPr>
          <w:sz w:val="24"/>
        </w:rPr>
        <w:t xml:space="preserve">and </w:t>
      </w:r>
      <w:r w:rsidR="0067209F" w:rsidRPr="00EF0CBB">
        <w:rPr>
          <w:sz w:val="24"/>
        </w:rPr>
        <w:t>image analysis</w:t>
      </w:r>
      <w:r w:rsidR="00206484" w:rsidRPr="00EF0CBB">
        <w:rPr>
          <w:sz w:val="24"/>
        </w:rPr>
        <w:t xml:space="preserve">, the assay </w:t>
      </w:r>
      <w:r w:rsidR="001D5930" w:rsidRPr="00EF0CBB">
        <w:rPr>
          <w:sz w:val="24"/>
        </w:rPr>
        <w:t>provide</w:t>
      </w:r>
      <w:r w:rsidR="00206484" w:rsidRPr="00EF0CBB">
        <w:rPr>
          <w:sz w:val="24"/>
        </w:rPr>
        <w:t>s</w:t>
      </w:r>
      <w:r w:rsidR="00220361" w:rsidRPr="00EF0CBB">
        <w:rPr>
          <w:sz w:val="24"/>
        </w:rPr>
        <w:t xml:space="preserve"> predictive </w:t>
      </w:r>
      <w:r w:rsidR="001D5930" w:rsidRPr="00EF0CBB">
        <w:rPr>
          <w:sz w:val="24"/>
        </w:rPr>
        <w:t>scores</w:t>
      </w:r>
      <w:r w:rsidR="00220361" w:rsidRPr="00EF0CBB">
        <w:rPr>
          <w:sz w:val="24"/>
        </w:rPr>
        <w:t xml:space="preserve"> for </w:t>
      </w:r>
      <w:r w:rsidR="006209D8" w:rsidRPr="00EF0CBB">
        <w:rPr>
          <w:sz w:val="24"/>
        </w:rPr>
        <w:t xml:space="preserve">local </w:t>
      </w:r>
      <w:r w:rsidR="003E3CB7" w:rsidRPr="00EF0CBB">
        <w:rPr>
          <w:sz w:val="24"/>
        </w:rPr>
        <w:t>aggressive</w:t>
      </w:r>
      <w:r w:rsidR="00220361" w:rsidRPr="00EF0CBB">
        <w:rPr>
          <w:sz w:val="24"/>
        </w:rPr>
        <w:t>ness</w:t>
      </w:r>
      <w:r w:rsidR="001D5930" w:rsidRPr="00EF0CBB">
        <w:rPr>
          <w:sz w:val="24"/>
        </w:rPr>
        <w:t xml:space="preserve">, </w:t>
      </w:r>
      <w:r w:rsidR="006C31B1" w:rsidRPr="00EF0CBB">
        <w:rPr>
          <w:sz w:val="24"/>
        </w:rPr>
        <w:t xml:space="preserve">invasiveness </w:t>
      </w:r>
      <w:r w:rsidR="001D5930" w:rsidRPr="00EF0CBB">
        <w:rPr>
          <w:sz w:val="24"/>
        </w:rPr>
        <w:t xml:space="preserve">and </w:t>
      </w:r>
      <w:r w:rsidR="00763C22" w:rsidRPr="00EF0CBB">
        <w:rPr>
          <w:sz w:val="24"/>
        </w:rPr>
        <w:t xml:space="preserve">the </w:t>
      </w:r>
      <w:r w:rsidR="001723B2" w:rsidRPr="00EF0CBB">
        <w:rPr>
          <w:sz w:val="24"/>
        </w:rPr>
        <w:t>presence</w:t>
      </w:r>
      <w:r w:rsidR="00763C22" w:rsidRPr="00EF0CBB">
        <w:rPr>
          <w:sz w:val="24"/>
        </w:rPr>
        <w:t xml:space="preserve"> of </w:t>
      </w:r>
      <w:r w:rsidR="00482D2E" w:rsidRPr="00EF0CBB">
        <w:rPr>
          <w:sz w:val="24"/>
        </w:rPr>
        <w:t>adverse clinical pathologies</w:t>
      </w:r>
      <w:r w:rsidR="00220361" w:rsidRPr="00EF0CBB">
        <w:rPr>
          <w:sz w:val="24"/>
        </w:rPr>
        <w:t xml:space="preserve">. </w:t>
      </w:r>
    </w:p>
    <w:p w:rsidR="00763C22" w:rsidRPr="00EF0CBB" w:rsidRDefault="00C82189">
      <w:pPr>
        <w:rPr>
          <w:sz w:val="24"/>
        </w:rPr>
      </w:pPr>
      <w:r w:rsidRPr="00EF0CBB">
        <w:rPr>
          <w:sz w:val="24"/>
        </w:rPr>
        <w:t xml:space="preserve">Methods: </w:t>
      </w:r>
      <w:r w:rsidR="0077583A" w:rsidRPr="00EF0CBB">
        <w:rPr>
          <w:sz w:val="24"/>
        </w:rPr>
        <w:t xml:space="preserve">This </w:t>
      </w:r>
      <w:r w:rsidR="00525AFC" w:rsidRPr="00EF0CBB">
        <w:rPr>
          <w:sz w:val="24"/>
        </w:rPr>
        <w:t>clini</w:t>
      </w:r>
      <w:r w:rsidR="007670DD" w:rsidRPr="00EF0CBB">
        <w:rPr>
          <w:sz w:val="24"/>
        </w:rPr>
        <w:t xml:space="preserve">cal validation study was </w:t>
      </w:r>
      <w:r w:rsidR="003603CC" w:rsidRPr="00EF0CBB">
        <w:rPr>
          <w:sz w:val="24"/>
        </w:rPr>
        <w:t>done</w:t>
      </w:r>
      <w:r w:rsidR="007670DD" w:rsidRPr="00EF0CBB">
        <w:rPr>
          <w:sz w:val="24"/>
        </w:rPr>
        <w:t xml:space="preserve"> on f</w:t>
      </w:r>
      <w:r w:rsidR="00EF0CBB">
        <w:rPr>
          <w:sz w:val="24"/>
        </w:rPr>
        <w:t>resh prostate cancer samples (n</w:t>
      </w:r>
      <w:r w:rsidR="00946C82">
        <w:rPr>
          <w:sz w:val="24"/>
        </w:rPr>
        <w:t>=25</w:t>
      </w:r>
      <w:r w:rsidR="007859C4">
        <w:rPr>
          <w:sz w:val="24"/>
        </w:rPr>
        <w:t>0</w:t>
      </w:r>
      <w:r w:rsidR="007670DD" w:rsidRPr="00EF0CBB">
        <w:rPr>
          <w:sz w:val="24"/>
        </w:rPr>
        <w:t xml:space="preserve">) obtained at the time of radical prostatectomy. Patient cells were grown ex vivo </w:t>
      </w:r>
      <w:r w:rsidR="0067209F" w:rsidRPr="00EF0CBB">
        <w:rPr>
          <w:sz w:val="24"/>
        </w:rPr>
        <w:t xml:space="preserve">(up to 72 h) </w:t>
      </w:r>
      <w:r w:rsidR="00206484" w:rsidRPr="00EF0CBB">
        <w:rPr>
          <w:sz w:val="24"/>
        </w:rPr>
        <w:t xml:space="preserve">to enable </w:t>
      </w:r>
      <w:r w:rsidR="00926C1B">
        <w:rPr>
          <w:sz w:val="24"/>
        </w:rPr>
        <w:t>live-cell, label-free</w:t>
      </w:r>
      <w:r w:rsidR="00206484" w:rsidRPr="00EF0CBB">
        <w:rPr>
          <w:sz w:val="24"/>
        </w:rPr>
        <w:t xml:space="preserve"> </w:t>
      </w:r>
      <w:r w:rsidR="007670DD" w:rsidRPr="00EF0CBB">
        <w:rPr>
          <w:sz w:val="24"/>
        </w:rPr>
        <w:t xml:space="preserve">imaging of multiple </w:t>
      </w:r>
      <w:r w:rsidR="00946C82">
        <w:rPr>
          <w:sz w:val="24"/>
        </w:rPr>
        <w:t xml:space="preserve">phenotypic </w:t>
      </w:r>
      <w:r w:rsidR="007670DD" w:rsidRPr="00EF0CBB">
        <w:rPr>
          <w:sz w:val="24"/>
        </w:rPr>
        <w:t>biomarkers</w:t>
      </w:r>
      <w:r w:rsidR="00206484" w:rsidRPr="00EF0CBB">
        <w:rPr>
          <w:sz w:val="24"/>
        </w:rPr>
        <w:t xml:space="preserve">. </w:t>
      </w:r>
      <w:r w:rsidR="00B53B05" w:rsidRPr="00EF0CBB">
        <w:rPr>
          <w:sz w:val="24"/>
        </w:rPr>
        <w:t>C</w:t>
      </w:r>
      <w:r w:rsidR="00206484" w:rsidRPr="00EF0CBB">
        <w:rPr>
          <w:sz w:val="24"/>
        </w:rPr>
        <w:t xml:space="preserve">ells were </w:t>
      </w:r>
      <w:r w:rsidR="00B53B05" w:rsidRPr="00EF0CBB">
        <w:rPr>
          <w:sz w:val="24"/>
        </w:rPr>
        <w:t xml:space="preserve">then </w:t>
      </w:r>
      <w:r w:rsidR="009D63EF" w:rsidRPr="00EF0CBB">
        <w:rPr>
          <w:sz w:val="24"/>
        </w:rPr>
        <w:t xml:space="preserve">stained &amp; </w:t>
      </w:r>
      <w:r w:rsidR="00206484" w:rsidRPr="00EF0CBB">
        <w:rPr>
          <w:sz w:val="24"/>
        </w:rPr>
        <w:t xml:space="preserve">imaged </w:t>
      </w:r>
      <w:r w:rsidR="0067209F" w:rsidRPr="00EF0CBB">
        <w:rPr>
          <w:sz w:val="24"/>
        </w:rPr>
        <w:t xml:space="preserve">for </w:t>
      </w:r>
      <w:r w:rsidR="00946C82">
        <w:rPr>
          <w:sz w:val="24"/>
        </w:rPr>
        <w:t>molecular</w:t>
      </w:r>
      <w:r w:rsidR="00946C82" w:rsidRPr="00EF0CBB">
        <w:rPr>
          <w:sz w:val="24"/>
        </w:rPr>
        <w:t xml:space="preserve"> </w:t>
      </w:r>
      <w:r w:rsidR="0067209F" w:rsidRPr="00EF0CBB">
        <w:rPr>
          <w:sz w:val="24"/>
        </w:rPr>
        <w:t>markers</w:t>
      </w:r>
      <w:r w:rsidR="00206484" w:rsidRPr="00EF0CBB">
        <w:rPr>
          <w:sz w:val="24"/>
        </w:rPr>
        <w:t xml:space="preserve">. </w:t>
      </w:r>
      <w:r w:rsidR="009D63EF" w:rsidRPr="00EF0CBB">
        <w:rPr>
          <w:sz w:val="24"/>
        </w:rPr>
        <w:t>Data</w:t>
      </w:r>
      <w:r w:rsidR="007670DD" w:rsidRPr="00EF0CBB">
        <w:rPr>
          <w:sz w:val="24"/>
        </w:rPr>
        <w:t xml:space="preserve"> were </w:t>
      </w:r>
      <w:r w:rsidR="00946C82">
        <w:rPr>
          <w:sz w:val="24"/>
        </w:rPr>
        <w:t xml:space="preserve">objectively </w:t>
      </w:r>
      <w:r w:rsidR="0067209F" w:rsidRPr="00EF0CBB">
        <w:rPr>
          <w:sz w:val="24"/>
        </w:rPr>
        <w:t>quantified</w:t>
      </w:r>
      <w:r w:rsidR="007670DD" w:rsidRPr="00EF0CBB">
        <w:rPr>
          <w:sz w:val="24"/>
        </w:rPr>
        <w:t xml:space="preserve"> </w:t>
      </w:r>
      <w:r w:rsidR="006C31B1" w:rsidRPr="00EF0CBB">
        <w:rPr>
          <w:sz w:val="24"/>
        </w:rPr>
        <w:t>by machine vision</w:t>
      </w:r>
      <w:r w:rsidR="007A2CDB">
        <w:rPr>
          <w:sz w:val="24"/>
        </w:rPr>
        <w:t xml:space="preserve"> algorithms</w:t>
      </w:r>
      <w:r w:rsidR="009D63EF" w:rsidRPr="00EF0CBB">
        <w:rPr>
          <w:sz w:val="24"/>
        </w:rPr>
        <w:t xml:space="preserve"> </w:t>
      </w:r>
      <w:r w:rsidR="006C31B1" w:rsidRPr="00EF0CBB">
        <w:rPr>
          <w:sz w:val="24"/>
        </w:rPr>
        <w:t>to evaluate cellular behavior</w:t>
      </w:r>
      <w:r w:rsidR="00946C82">
        <w:rPr>
          <w:sz w:val="24"/>
        </w:rPr>
        <w:t>,</w:t>
      </w:r>
      <w:r w:rsidR="008B509A" w:rsidRPr="00EF0CBB">
        <w:rPr>
          <w:sz w:val="24"/>
        </w:rPr>
        <w:t xml:space="preserve"> </w:t>
      </w:r>
      <w:r w:rsidR="00946C82" w:rsidRPr="00EF0CBB">
        <w:rPr>
          <w:sz w:val="24"/>
        </w:rPr>
        <w:t xml:space="preserve">and machine learning analysis </w:t>
      </w:r>
      <w:r w:rsidR="00946C82">
        <w:rPr>
          <w:sz w:val="24"/>
        </w:rPr>
        <w:t xml:space="preserve">to </w:t>
      </w:r>
      <w:r w:rsidR="00763C22" w:rsidRPr="00EF0CBB">
        <w:rPr>
          <w:sz w:val="24"/>
        </w:rPr>
        <w:t xml:space="preserve">generate predictive </w:t>
      </w:r>
      <w:r w:rsidR="009D63EF" w:rsidRPr="00EF0CBB">
        <w:rPr>
          <w:sz w:val="24"/>
        </w:rPr>
        <w:t>metrics</w:t>
      </w:r>
      <w:r w:rsidR="007670DD" w:rsidRPr="00EF0CBB">
        <w:rPr>
          <w:sz w:val="24"/>
        </w:rPr>
        <w:t xml:space="preserve">. </w:t>
      </w:r>
    </w:p>
    <w:p w:rsidR="00390E24" w:rsidRPr="00EF0CBB" w:rsidRDefault="00390E24">
      <w:pPr>
        <w:rPr>
          <w:sz w:val="24"/>
        </w:rPr>
      </w:pPr>
      <w:r w:rsidRPr="00EF0CBB">
        <w:rPr>
          <w:sz w:val="24"/>
        </w:rPr>
        <w:t>Results:</w:t>
      </w:r>
      <w:r w:rsidR="003E3CB7" w:rsidRPr="00EF0CBB">
        <w:rPr>
          <w:sz w:val="24"/>
        </w:rPr>
        <w:t xml:space="preserve"> </w:t>
      </w:r>
      <w:r w:rsidR="00A90D29">
        <w:rPr>
          <w:sz w:val="24"/>
        </w:rPr>
        <w:t xml:space="preserve">The developed </w:t>
      </w:r>
      <w:r w:rsidR="00946C82">
        <w:rPr>
          <w:sz w:val="24"/>
        </w:rPr>
        <w:t xml:space="preserve">predictive </w:t>
      </w:r>
      <w:r w:rsidR="00131638">
        <w:rPr>
          <w:sz w:val="24"/>
        </w:rPr>
        <w:t xml:space="preserve">dynamic biomarker </w:t>
      </w:r>
      <w:r w:rsidR="00763C22" w:rsidRPr="00EF0CBB">
        <w:rPr>
          <w:sz w:val="24"/>
        </w:rPr>
        <w:t xml:space="preserve">metrics </w:t>
      </w:r>
      <w:r w:rsidR="00131638">
        <w:rPr>
          <w:sz w:val="24"/>
        </w:rPr>
        <w:t xml:space="preserve">of adverse pathology: </w:t>
      </w:r>
      <w:r w:rsidR="00763C22" w:rsidRPr="00EF0CBB">
        <w:rPr>
          <w:sz w:val="24"/>
        </w:rPr>
        <w:t>“</w:t>
      </w:r>
      <w:r w:rsidR="00314A6D">
        <w:rPr>
          <w:sz w:val="24"/>
        </w:rPr>
        <w:t>Local Adverse Pathology Potential (LAPP</w:t>
      </w:r>
      <w:r w:rsidR="00763C22" w:rsidRPr="00EF0CBB">
        <w:rPr>
          <w:sz w:val="24"/>
        </w:rPr>
        <w:t>)</w:t>
      </w:r>
      <w:r w:rsidR="003E3CB7" w:rsidRPr="00EF0CBB">
        <w:rPr>
          <w:sz w:val="24"/>
        </w:rPr>
        <w:t>”</w:t>
      </w:r>
      <w:r w:rsidR="00131638">
        <w:rPr>
          <w:sz w:val="24"/>
        </w:rPr>
        <w:t xml:space="preserve"> &amp;</w:t>
      </w:r>
      <w:r w:rsidR="00763C22" w:rsidRPr="00EF0CBB">
        <w:rPr>
          <w:sz w:val="24"/>
        </w:rPr>
        <w:t xml:space="preserve"> </w:t>
      </w:r>
      <w:r w:rsidR="003E3CB7" w:rsidRPr="00EF0CBB">
        <w:rPr>
          <w:sz w:val="24"/>
        </w:rPr>
        <w:t>“</w:t>
      </w:r>
      <w:r w:rsidR="00314A6D">
        <w:rPr>
          <w:sz w:val="24"/>
        </w:rPr>
        <w:t>Metastatic Adverse Pathology Potential (MAP</w:t>
      </w:r>
      <w:r w:rsidR="00763C22" w:rsidRPr="00EF0CBB">
        <w:rPr>
          <w:sz w:val="24"/>
        </w:rPr>
        <w:t xml:space="preserve">P),” </w:t>
      </w:r>
      <w:r w:rsidR="006C31B1" w:rsidRPr="00EF0CBB">
        <w:rPr>
          <w:sz w:val="24"/>
        </w:rPr>
        <w:t>report on the local aggressiveness and invasiveness</w:t>
      </w:r>
      <w:r w:rsidR="00A90D29">
        <w:rPr>
          <w:sz w:val="24"/>
        </w:rPr>
        <w:t>,</w:t>
      </w:r>
      <w:r w:rsidR="006C31B1" w:rsidRPr="00EF0CBB">
        <w:rPr>
          <w:sz w:val="24"/>
        </w:rPr>
        <w:t xml:space="preserve"> respectively</w:t>
      </w:r>
      <w:r w:rsidR="003603CC" w:rsidRPr="00EF0CBB">
        <w:rPr>
          <w:sz w:val="24"/>
        </w:rPr>
        <w:t>, are</w:t>
      </w:r>
      <w:r w:rsidR="00482D2E" w:rsidRPr="00EF0CBB">
        <w:rPr>
          <w:sz w:val="24"/>
        </w:rPr>
        <w:t xml:space="preserve"> able to</w:t>
      </w:r>
      <w:r w:rsidR="00763C22" w:rsidRPr="00EF0CBB">
        <w:rPr>
          <w:sz w:val="24"/>
        </w:rPr>
        <w:t xml:space="preserve"> </w:t>
      </w:r>
      <w:r w:rsidR="003603CC" w:rsidRPr="00EF0CBB">
        <w:rPr>
          <w:sz w:val="24"/>
        </w:rPr>
        <w:t xml:space="preserve">distinguish </w:t>
      </w:r>
      <w:r w:rsidR="00926C1B">
        <w:rPr>
          <w:sz w:val="24"/>
        </w:rPr>
        <w:t>benign from malignant</w:t>
      </w:r>
      <w:r w:rsidR="00FC5B91">
        <w:rPr>
          <w:sz w:val="24"/>
        </w:rPr>
        <w:t xml:space="preserve"> cells,</w:t>
      </w:r>
      <w:r w:rsidR="003603CC" w:rsidRPr="00EF0CBB">
        <w:rPr>
          <w:sz w:val="24"/>
        </w:rPr>
        <w:t xml:space="preserve"> </w:t>
      </w:r>
      <w:r w:rsidR="00763C22" w:rsidRPr="00EF0CBB">
        <w:rPr>
          <w:sz w:val="24"/>
        </w:rPr>
        <w:t>risk stratify fresh tumor samples</w:t>
      </w:r>
      <w:r w:rsidR="00A90D29">
        <w:rPr>
          <w:sz w:val="24"/>
        </w:rPr>
        <w:t>,</w:t>
      </w:r>
      <w:r w:rsidR="00FC5B91">
        <w:rPr>
          <w:sz w:val="24"/>
        </w:rPr>
        <w:t xml:space="preserve"> and predict adverse pathology</w:t>
      </w:r>
      <w:r w:rsidR="00763C22" w:rsidRPr="00EF0CBB">
        <w:rPr>
          <w:sz w:val="24"/>
        </w:rPr>
        <w:t xml:space="preserve">. </w:t>
      </w:r>
      <w:r w:rsidR="003E3CB7" w:rsidRPr="00EF0CBB">
        <w:rPr>
          <w:sz w:val="24"/>
        </w:rPr>
        <w:t xml:space="preserve">Comparing our </w:t>
      </w:r>
      <w:r w:rsidR="00D16C01" w:rsidRPr="00EF0CBB">
        <w:rPr>
          <w:sz w:val="24"/>
        </w:rPr>
        <w:t>results</w:t>
      </w:r>
      <w:r w:rsidR="0012769C" w:rsidRPr="00EF0CBB">
        <w:rPr>
          <w:sz w:val="24"/>
        </w:rPr>
        <w:t xml:space="preserve"> with</w:t>
      </w:r>
      <w:r w:rsidR="00482D2E" w:rsidRPr="00EF0CBB">
        <w:rPr>
          <w:sz w:val="24"/>
        </w:rPr>
        <w:t xml:space="preserve"> known clinical pathology data</w:t>
      </w:r>
      <w:r w:rsidR="003603CC" w:rsidRPr="00EF0CBB">
        <w:rPr>
          <w:sz w:val="24"/>
        </w:rPr>
        <w:t>, we</w:t>
      </w:r>
      <w:r w:rsidR="00763C22" w:rsidRPr="00EF0CBB">
        <w:rPr>
          <w:sz w:val="24"/>
        </w:rPr>
        <w:t xml:space="preserve"> </w:t>
      </w:r>
      <w:r w:rsidR="001723B2" w:rsidRPr="00EF0CBB">
        <w:rPr>
          <w:sz w:val="24"/>
        </w:rPr>
        <w:t>can</w:t>
      </w:r>
      <w:r w:rsidR="003E3CB7" w:rsidRPr="00EF0CBB">
        <w:rPr>
          <w:sz w:val="24"/>
        </w:rPr>
        <w:t xml:space="preserve"> d</w:t>
      </w:r>
      <w:r w:rsidR="00763C22" w:rsidRPr="00EF0CBB">
        <w:rPr>
          <w:sz w:val="24"/>
        </w:rPr>
        <w:t>istinguish Gleason 6 from Gleason 7</w:t>
      </w:r>
      <w:r w:rsidR="004A4B91" w:rsidRPr="00EF0CBB">
        <w:rPr>
          <w:sz w:val="24"/>
        </w:rPr>
        <w:t xml:space="preserve"> and Gleason (3+4) from Gleason (4+3</w:t>
      </w:r>
      <w:r w:rsidR="00D16C01" w:rsidRPr="00EF0CBB">
        <w:rPr>
          <w:sz w:val="24"/>
        </w:rPr>
        <w:t>) with</w:t>
      </w:r>
      <w:r w:rsidR="00763C22" w:rsidRPr="00EF0CBB">
        <w:rPr>
          <w:sz w:val="24"/>
        </w:rPr>
        <w:t xml:space="preserve"> </w:t>
      </w:r>
      <w:r w:rsidR="004A4B91" w:rsidRPr="00EF0CBB">
        <w:rPr>
          <w:sz w:val="24"/>
        </w:rPr>
        <w:t>greater than 90</w:t>
      </w:r>
      <w:r w:rsidR="00763C22" w:rsidRPr="00EF0CBB">
        <w:rPr>
          <w:sz w:val="24"/>
        </w:rPr>
        <w:t>% sensitivity and specificity.</w:t>
      </w:r>
      <w:r w:rsidR="004A4B91" w:rsidRPr="00EF0CBB">
        <w:rPr>
          <w:sz w:val="24"/>
        </w:rPr>
        <w:t xml:space="preserve"> </w:t>
      </w:r>
      <w:r w:rsidR="00314A6D">
        <w:rPr>
          <w:sz w:val="24"/>
        </w:rPr>
        <w:t>LAPP</w:t>
      </w:r>
      <w:r w:rsidR="00926C1B">
        <w:rPr>
          <w:sz w:val="24"/>
        </w:rPr>
        <w:t xml:space="preserve"> and M</w:t>
      </w:r>
      <w:r w:rsidR="00314A6D">
        <w:rPr>
          <w:sz w:val="24"/>
        </w:rPr>
        <w:t>AP</w:t>
      </w:r>
      <w:r w:rsidR="00926C1B">
        <w:rPr>
          <w:sz w:val="24"/>
        </w:rPr>
        <w:t>P metrics</w:t>
      </w:r>
      <w:r w:rsidR="00A0442D" w:rsidRPr="00EF0CBB">
        <w:rPr>
          <w:sz w:val="24"/>
        </w:rPr>
        <w:t xml:space="preserve"> </w:t>
      </w:r>
      <w:r w:rsidR="00D16C01" w:rsidRPr="00EF0CBB">
        <w:rPr>
          <w:sz w:val="24"/>
        </w:rPr>
        <w:t>can</w:t>
      </w:r>
      <w:r w:rsidR="00A0442D" w:rsidRPr="00EF0CBB">
        <w:rPr>
          <w:sz w:val="24"/>
        </w:rPr>
        <w:t xml:space="preserve"> </w:t>
      </w:r>
      <w:r w:rsidR="001723B2" w:rsidRPr="00EF0CBB">
        <w:rPr>
          <w:sz w:val="24"/>
        </w:rPr>
        <w:t xml:space="preserve">also </w:t>
      </w:r>
      <w:r w:rsidR="00A0442D" w:rsidRPr="00EF0CBB">
        <w:rPr>
          <w:sz w:val="24"/>
        </w:rPr>
        <w:t xml:space="preserve">predict </w:t>
      </w:r>
      <w:r w:rsidR="00482D2E" w:rsidRPr="00EF0CBB">
        <w:rPr>
          <w:sz w:val="24"/>
        </w:rPr>
        <w:t xml:space="preserve">the likelihood of six </w:t>
      </w:r>
      <w:r w:rsidR="00D16C01" w:rsidRPr="00EF0CBB">
        <w:rPr>
          <w:sz w:val="24"/>
        </w:rPr>
        <w:t xml:space="preserve">different </w:t>
      </w:r>
      <w:r w:rsidR="00A0442D" w:rsidRPr="00EF0CBB">
        <w:rPr>
          <w:sz w:val="24"/>
        </w:rPr>
        <w:t xml:space="preserve">adverse clinical pathologies with high accuracy as </w:t>
      </w:r>
      <w:r w:rsidR="00A90D29">
        <w:rPr>
          <w:sz w:val="24"/>
        </w:rPr>
        <w:t>characterized</w:t>
      </w:r>
      <w:r w:rsidR="00A90D29" w:rsidRPr="00EF0CBB">
        <w:rPr>
          <w:sz w:val="24"/>
        </w:rPr>
        <w:t xml:space="preserve"> </w:t>
      </w:r>
      <w:r w:rsidR="00A0442D" w:rsidRPr="00EF0CBB">
        <w:rPr>
          <w:sz w:val="24"/>
        </w:rPr>
        <w:t>by Receiver Operator Curves with Area Under the Curve (AUC) values &gt;0.8</w:t>
      </w:r>
      <w:r w:rsidR="00926C1B">
        <w:rPr>
          <w:sz w:val="24"/>
        </w:rPr>
        <w:t>0</w:t>
      </w:r>
      <w:r w:rsidR="003D51A8">
        <w:rPr>
          <w:sz w:val="24"/>
        </w:rPr>
        <w:t>.</w:t>
      </w:r>
    </w:p>
    <w:p w:rsidR="00F92A1D" w:rsidRPr="00EF0CBB" w:rsidRDefault="00390E24">
      <w:pPr>
        <w:rPr>
          <w:sz w:val="24"/>
        </w:rPr>
      </w:pPr>
      <w:r w:rsidRPr="00EF0CBB">
        <w:rPr>
          <w:sz w:val="24"/>
        </w:rPr>
        <w:t>Conclusions:</w:t>
      </w:r>
      <w:r w:rsidR="00F92A1D" w:rsidRPr="00EF0CBB">
        <w:rPr>
          <w:sz w:val="24"/>
        </w:rPr>
        <w:t xml:space="preserve"> </w:t>
      </w:r>
      <w:r w:rsidR="00D16C01" w:rsidRPr="00EF0CBB">
        <w:rPr>
          <w:sz w:val="24"/>
        </w:rPr>
        <w:t>T</w:t>
      </w:r>
      <w:r w:rsidR="004A4B91" w:rsidRPr="00EF0CBB">
        <w:rPr>
          <w:sz w:val="24"/>
        </w:rPr>
        <w:t xml:space="preserve">his </w:t>
      </w:r>
      <w:r w:rsidR="00B53B05" w:rsidRPr="00EF0CBB">
        <w:rPr>
          <w:sz w:val="24"/>
        </w:rPr>
        <w:t xml:space="preserve">novel </w:t>
      </w:r>
      <w:r w:rsidR="001723B2" w:rsidRPr="00EF0CBB">
        <w:rPr>
          <w:sz w:val="24"/>
        </w:rPr>
        <w:t>live-</w:t>
      </w:r>
      <w:r w:rsidR="004A4B91" w:rsidRPr="00EF0CBB">
        <w:rPr>
          <w:sz w:val="24"/>
        </w:rPr>
        <w:t xml:space="preserve">cell phenotypic assay can </w:t>
      </w:r>
      <w:r w:rsidR="00D16C01" w:rsidRPr="00EF0CBB">
        <w:rPr>
          <w:sz w:val="24"/>
        </w:rPr>
        <w:t xml:space="preserve">quantitatively </w:t>
      </w:r>
      <w:r w:rsidR="0012769C" w:rsidRPr="00EF0CBB">
        <w:rPr>
          <w:sz w:val="24"/>
        </w:rPr>
        <w:t>risk stratify</w:t>
      </w:r>
      <w:r w:rsidR="004A4B91" w:rsidRPr="00EF0CBB">
        <w:rPr>
          <w:sz w:val="24"/>
        </w:rPr>
        <w:t xml:space="preserve"> </w:t>
      </w:r>
      <w:r w:rsidR="00D16C01" w:rsidRPr="00EF0CBB">
        <w:rPr>
          <w:sz w:val="24"/>
        </w:rPr>
        <w:t>patients</w:t>
      </w:r>
      <w:r w:rsidR="00D12A9B" w:rsidRPr="00EF0CBB">
        <w:rPr>
          <w:sz w:val="24"/>
        </w:rPr>
        <w:t xml:space="preserve"> with similar Gleason scores. </w:t>
      </w:r>
      <w:r w:rsidR="00B53B05" w:rsidRPr="00EF0CBB">
        <w:rPr>
          <w:sz w:val="24"/>
        </w:rPr>
        <w:t xml:space="preserve">Moreover this first-in-class </w:t>
      </w:r>
      <w:r w:rsidR="003603CC" w:rsidRPr="00EF0CBB">
        <w:rPr>
          <w:sz w:val="24"/>
        </w:rPr>
        <w:t>diagnostic</w:t>
      </w:r>
      <w:r w:rsidR="00D12A9B" w:rsidRPr="00EF0CBB">
        <w:rPr>
          <w:sz w:val="24"/>
        </w:rPr>
        <w:t xml:space="preserve"> </w:t>
      </w:r>
      <w:r w:rsidR="003603CC" w:rsidRPr="00EF0CBB">
        <w:rPr>
          <w:sz w:val="24"/>
        </w:rPr>
        <w:t>can</w:t>
      </w:r>
      <w:r w:rsidR="00D12A9B" w:rsidRPr="00EF0CBB">
        <w:rPr>
          <w:sz w:val="24"/>
        </w:rPr>
        <w:t xml:space="preserve"> predict adverse </w:t>
      </w:r>
      <w:r w:rsidR="00F92A1D" w:rsidRPr="00EF0CBB">
        <w:rPr>
          <w:sz w:val="24"/>
        </w:rPr>
        <w:t xml:space="preserve">clinical </w:t>
      </w:r>
      <w:r w:rsidR="00D12A9B" w:rsidRPr="00EF0CBB">
        <w:rPr>
          <w:sz w:val="24"/>
        </w:rPr>
        <w:t xml:space="preserve">pathologies, </w:t>
      </w:r>
      <w:r w:rsidR="00A0442D" w:rsidRPr="00EF0CBB">
        <w:rPr>
          <w:sz w:val="24"/>
        </w:rPr>
        <w:t>namely 1</w:t>
      </w:r>
      <w:r w:rsidR="004A4B91" w:rsidRPr="00EF0CBB">
        <w:rPr>
          <w:sz w:val="24"/>
        </w:rPr>
        <w:t xml:space="preserve">) seminal vesicle invasion, 2) positive surgical margins, </w:t>
      </w:r>
      <w:r w:rsidR="00D12A9B" w:rsidRPr="00EF0CBB">
        <w:rPr>
          <w:sz w:val="24"/>
        </w:rPr>
        <w:t>3) extra prostatic extension, 4</w:t>
      </w:r>
      <w:r w:rsidR="004A4B91" w:rsidRPr="00EF0CBB">
        <w:rPr>
          <w:sz w:val="24"/>
        </w:rPr>
        <w:t xml:space="preserve">) </w:t>
      </w:r>
      <w:proofErr w:type="spellStart"/>
      <w:r w:rsidR="00D12A9B" w:rsidRPr="00EF0CBB">
        <w:rPr>
          <w:sz w:val="24"/>
        </w:rPr>
        <w:t>perineural</w:t>
      </w:r>
      <w:proofErr w:type="spellEnd"/>
      <w:r w:rsidR="00D12A9B" w:rsidRPr="00EF0CBB">
        <w:rPr>
          <w:sz w:val="24"/>
        </w:rPr>
        <w:t xml:space="preserve"> invasion, 5</w:t>
      </w:r>
      <w:r w:rsidR="00A0442D" w:rsidRPr="00EF0CBB">
        <w:rPr>
          <w:sz w:val="24"/>
        </w:rPr>
        <w:t>) vascular</w:t>
      </w:r>
      <w:r w:rsidR="004A4B91" w:rsidRPr="00EF0CBB">
        <w:rPr>
          <w:sz w:val="24"/>
        </w:rPr>
        <w:t xml:space="preserve"> invasion and </w:t>
      </w:r>
      <w:r w:rsidR="00D12A9B" w:rsidRPr="00EF0CBB">
        <w:rPr>
          <w:sz w:val="24"/>
        </w:rPr>
        <w:t>6</w:t>
      </w:r>
      <w:r w:rsidR="004A4B91" w:rsidRPr="00EF0CBB">
        <w:rPr>
          <w:sz w:val="24"/>
        </w:rPr>
        <w:t>) lymph node inv</w:t>
      </w:r>
      <w:r w:rsidR="00D12A9B" w:rsidRPr="00EF0CBB">
        <w:rPr>
          <w:sz w:val="24"/>
        </w:rPr>
        <w:t>asion</w:t>
      </w:r>
      <w:r w:rsidR="004A4B91" w:rsidRPr="00EF0CBB">
        <w:rPr>
          <w:sz w:val="24"/>
        </w:rPr>
        <w:t>. Th</w:t>
      </w:r>
      <w:r w:rsidR="00314A6D">
        <w:rPr>
          <w:sz w:val="24"/>
        </w:rPr>
        <w:t xml:space="preserve">ese results suggest that this novel </w:t>
      </w:r>
      <w:r w:rsidR="003603CC" w:rsidRPr="00EF0CBB">
        <w:rPr>
          <w:sz w:val="24"/>
        </w:rPr>
        <w:t>assay</w:t>
      </w:r>
      <w:r w:rsidR="0012769C" w:rsidRPr="00EF0CBB">
        <w:rPr>
          <w:sz w:val="24"/>
        </w:rPr>
        <w:t xml:space="preserve"> can</w:t>
      </w:r>
      <w:r w:rsidR="004A4B91" w:rsidRPr="00EF0CBB">
        <w:rPr>
          <w:sz w:val="24"/>
        </w:rPr>
        <w:t xml:space="preserve"> </w:t>
      </w:r>
      <w:r w:rsidR="003603CC" w:rsidRPr="00EF0CBB">
        <w:rPr>
          <w:sz w:val="24"/>
        </w:rPr>
        <w:t>accurately</w:t>
      </w:r>
      <w:r w:rsidR="00B53B05" w:rsidRPr="00EF0CBB">
        <w:rPr>
          <w:sz w:val="24"/>
        </w:rPr>
        <w:t xml:space="preserve"> stratify low </w:t>
      </w:r>
      <w:r w:rsidR="00946C82">
        <w:rPr>
          <w:sz w:val="24"/>
        </w:rPr>
        <w:t xml:space="preserve">&amp; </w:t>
      </w:r>
      <w:r w:rsidR="00B53B05" w:rsidRPr="00EF0CBB">
        <w:rPr>
          <w:sz w:val="24"/>
        </w:rPr>
        <w:t xml:space="preserve">intermediate risk cases and aid clinical decision-making </w:t>
      </w:r>
      <w:r w:rsidR="004A4B91" w:rsidRPr="00EF0CBB">
        <w:rPr>
          <w:sz w:val="24"/>
        </w:rPr>
        <w:t>to imp</w:t>
      </w:r>
      <w:r w:rsidR="0012769C" w:rsidRPr="00EF0CBB">
        <w:rPr>
          <w:sz w:val="24"/>
        </w:rPr>
        <w:t>rove treatment</w:t>
      </w:r>
      <w:r w:rsidR="00B53B05" w:rsidRPr="00EF0CBB">
        <w:rPr>
          <w:sz w:val="24"/>
        </w:rPr>
        <w:t xml:space="preserve"> outcomes</w:t>
      </w:r>
      <w:r w:rsidR="004A4B91" w:rsidRPr="00EF0CBB">
        <w:rPr>
          <w:sz w:val="24"/>
        </w:rPr>
        <w:t>.</w:t>
      </w:r>
    </w:p>
    <w:bookmarkEnd w:id="0"/>
    <w:p w:rsidR="004A4B91" w:rsidRPr="00EF0CBB" w:rsidRDefault="004A4B91">
      <w:pPr>
        <w:rPr>
          <w:sz w:val="24"/>
        </w:rPr>
      </w:pPr>
    </w:p>
    <w:sectPr w:rsidR="004A4B91" w:rsidRPr="00EF0CBB" w:rsidSect="00EF0CB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uri">
    <w15:presenceInfo w15:providerId="None" w15:userId="Gaur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22B"/>
    <w:rsid w:val="0012769C"/>
    <w:rsid w:val="00131638"/>
    <w:rsid w:val="0014086F"/>
    <w:rsid w:val="001577FF"/>
    <w:rsid w:val="001723B2"/>
    <w:rsid w:val="001C0981"/>
    <w:rsid w:val="001D5930"/>
    <w:rsid w:val="00206484"/>
    <w:rsid w:val="00220361"/>
    <w:rsid w:val="00236A86"/>
    <w:rsid w:val="00242D51"/>
    <w:rsid w:val="00314A6D"/>
    <w:rsid w:val="003414BE"/>
    <w:rsid w:val="003603CC"/>
    <w:rsid w:val="00390E24"/>
    <w:rsid w:val="003D51A8"/>
    <w:rsid w:val="003E3CB7"/>
    <w:rsid w:val="00482D2E"/>
    <w:rsid w:val="004A4B91"/>
    <w:rsid w:val="004F0052"/>
    <w:rsid w:val="00525AFC"/>
    <w:rsid w:val="006209D8"/>
    <w:rsid w:val="0067209F"/>
    <w:rsid w:val="006C31B1"/>
    <w:rsid w:val="007328DA"/>
    <w:rsid w:val="00734624"/>
    <w:rsid w:val="00761C57"/>
    <w:rsid w:val="00763C22"/>
    <w:rsid w:val="007670DD"/>
    <w:rsid w:val="0077583A"/>
    <w:rsid w:val="007859C4"/>
    <w:rsid w:val="007A2CDB"/>
    <w:rsid w:val="007F73AC"/>
    <w:rsid w:val="008057DC"/>
    <w:rsid w:val="008B509A"/>
    <w:rsid w:val="00915C75"/>
    <w:rsid w:val="00926C1B"/>
    <w:rsid w:val="00946C82"/>
    <w:rsid w:val="009A7F36"/>
    <w:rsid w:val="009D5668"/>
    <w:rsid w:val="009D63EF"/>
    <w:rsid w:val="009E6A13"/>
    <w:rsid w:val="00A0442D"/>
    <w:rsid w:val="00A302AB"/>
    <w:rsid w:val="00A85B61"/>
    <w:rsid w:val="00A90D29"/>
    <w:rsid w:val="00B53B05"/>
    <w:rsid w:val="00C82189"/>
    <w:rsid w:val="00CA2507"/>
    <w:rsid w:val="00CC3DD3"/>
    <w:rsid w:val="00D12A9B"/>
    <w:rsid w:val="00D16C01"/>
    <w:rsid w:val="00D34D5A"/>
    <w:rsid w:val="00D5188C"/>
    <w:rsid w:val="00EF0CBB"/>
    <w:rsid w:val="00F27FFC"/>
    <w:rsid w:val="00F9222B"/>
    <w:rsid w:val="00F92A1D"/>
    <w:rsid w:val="00FC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C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8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Anoixis Corporation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Manak</dc:creator>
  <cp:lastModifiedBy>Nikhil</cp:lastModifiedBy>
  <cp:revision>3</cp:revision>
  <dcterms:created xsi:type="dcterms:W3CDTF">2016-05-11T16:38:00Z</dcterms:created>
  <dcterms:modified xsi:type="dcterms:W3CDTF">2016-05-13T04:20:00Z</dcterms:modified>
</cp:coreProperties>
</file>